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04E55" w14:textId="77777777" w:rsidR="00633798" w:rsidRPr="00C52177" w:rsidRDefault="00000000" w:rsidP="00C52177">
      <w:pPr>
        <w:pStyle w:val="Heading1"/>
        <w:jc w:val="center"/>
        <w:rPr>
          <w:rFonts w:ascii="Aptos" w:hAnsi="Aptos"/>
        </w:rPr>
      </w:pPr>
      <w:r w:rsidRPr="00C52177">
        <w:rPr>
          <w:rFonts w:ascii="Aptos" w:hAnsi="Aptos"/>
        </w:rPr>
        <w:t>Ph.D. Qualifying Exam Rubric – Oral Examination Evaluation</w:t>
      </w:r>
    </w:p>
    <w:tbl>
      <w:tblPr>
        <w:tblStyle w:val="TableGrid"/>
        <w:tblW w:w="9630" w:type="dxa"/>
        <w:jc w:val="center"/>
        <w:tblLook w:val="04A0" w:firstRow="1" w:lastRow="0" w:firstColumn="1" w:lastColumn="0" w:noHBand="0" w:noVBand="1"/>
      </w:tblPr>
      <w:tblGrid>
        <w:gridCol w:w="1689"/>
        <w:gridCol w:w="1663"/>
        <w:gridCol w:w="1525"/>
        <w:gridCol w:w="1614"/>
        <w:gridCol w:w="1495"/>
        <w:gridCol w:w="1644"/>
      </w:tblGrid>
      <w:tr w:rsidR="0066312F" w:rsidRPr="0066312F" w14:paraId="3D21EC50" w14:textId="77777777" w:rsidTr="00CC06AB">
        <w:trPr>
          <w:jc w:val="center"/>
        </w:trPr>
        <w:tc>
          <w:tcPr>
            <w:tcW w:w="1689" w:type="dxa"/>
          </w:tcPr>
          <w:p w14:paraId="4E49EFA4" w14:textId="77777777" w:rsidR="00633798" w:rsidRPr="0066312F" w:rsidRDefault="00000000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6312F">
              <w:rPr>
                <w:rFonts w:ascii="Aptos" w:hAnsi="Aptos"/>
                <w:b/>
                <w:bCs/>
                <w:sz w:val="20"/>
                <w:szCs w:val="20"/>
              </w:rPr>
              <w:t>Criterion</w:t>
            </w:r>
          </w:p>
        </w:tc>
        <w:tc>
          <w:tcPr>
            <w:tcW w:w="1663" w:type="dxa"/>
          </w:tcPr>
          <w:p w14:paraId="057B3B7A" w14:textId="77777777" w:rsidR="00633798" w:rsidRPr="0066312F" w:rsidRDefault="00000000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6312F">
              <w:rPr>
                <w:rFonts w:ascii="Aptos" w:hAnsi="Aptos"/>
                <w:b/>
                <w:bCs/>
                <w:sz w:val="20"/>
                <w:szCs w:val="20"/>
              </w:rPr>
              <w:t>Excellent</w:t>
            </w:r>
          </w:p>
        </w:tc>
        <w:tc>
          <w:tcPr>
            <w:tcW w:w="1525" w:type="dxa"/>
          </w:tcPr>
          <w:p w14:paraId="63A56314" w14:textId="77777777" w:rsidR="00633798" w:rsidRPr="0066312F" w:rsidRDefault="00000000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6312F">
              <w:rPr>
                <w:rFonts w:ascii="Aptos" w:hAnsi="Aptos"/>
                <w:b/>
                <w:bCs/>
                <w:sz w:val="20"/>
                <w:szCs w:val="20"/>
              </w:rPr>
              <w:t>Very Good</w:t>
            </w:r>
          </w:p>
        </w:tc>
        <w:tc>
          <w:tcPr>
            <w:tcW w:w="1614" w:type="dxa"/>
          </w:tcPr>
          <w:p w14:paraId="5AD6D31A" w14:textId="77777777" w:rsidR="00633798" w:rsidRPr="0066312F" w:rsidRDefault="00000000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6312F">
              <w:rPr>
                <w:rFonts w:ascii="Aptos" w:hAnsi="Aptos"/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1495" w:type="dxa"/>
          </w:tcPr>
          <w:p w14:paraId="7E6D684E" w14:textId="77777777" w:rsidR="00633798" w:rsidRPr="0066312F" w:rsidRDefault="00000000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6312F">
              <w:rPr>
                <w:rFonts w:ascii="Aptos" w:hAnsi="Aptos"/>
                <w:b/>
                <w:bCs/>
                <w:sz w:val="20"/>
                <w:szCs w:val="20"/>
              </w:rPr>
              <w:t>Fair</w:t>
            </w:r>
          </w:p>
        </w:tc>
        <w:tc>
          <w:tcPr>
            <w:tcW w:w="1644" w:type="dxa"/>
          </w:tcPr>
          <w:p w14:paraId="46476CB3" w14:textId="77777777" w:rsidR="00633798" w:rsidRPr="0066312F" w:rsidRDefault="00000000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6312F">
              <w:rPr>
                <w:rFonts w:ascii="Aptos" w:hAnsi="Aptos"/>
                <w:b/>
                <w:bCs/>
                <w:sz w:val="20"/>
                <w:szCs w:val="20"/>
              </w:rPr>
              <w:t>Poor</w:t>
            </w:r>
          </w:p>
        </w:tc>
      </w:tr>
      <w:tr w:rsidR="0066312F" w:rsidRPr="0066312F" w14:paraId="3CAC45F9" w14:textId="77777777" w:rsidTr="00CC06AB">
        <w:trPr>
          <w:jc w:val="center"/>
        </w:trPr>
        <w:tc>
          <w:tcPr>
            <w:tcW w:w="1689" w:type="dxa"/>
          </w:tcPr>
          <w:p w14:paraId="5973985F" w14:textId="77777777" w:rsidR="00633798" w:rsidRPr="0066312F" w:rsidRDefault="00000000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6312F">
              <w:rPr>
                <w:rFonts w:ascii="Aptos" w:hAnsi="Aptos"/>
                <w:b/>
                <w:bCs/>
                <w:sz w:val="20"/>
                <w:szCs w:val="20"/>
              </w:rPr>
              <w:t>Technical Communication &amp; Organization</w:t>
            </w:r>
          </w:p>
        </w:tc>
        <w:tc>
          <w:tcPr>
            <w:tcW w:w="1663" w:type="dxa"/>
          </w:tcPr>
          <w:p w14:paraId="42A95026" w14:textId="1B61D3E8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Presentation is exceptionally clear, logically structured, and effectively paced</w:t>
            </w:r>
            <w:r w:rsidR="0066312F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1525" w:type="dxa"/>
          </w:tcPr>
          <w:p w14:paraId="7474A143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Clear and well-organized presentation; visuals are appropriate and mostly effective.</w:t>
            </w:r>
          </w:p>
        </w:tc>
        <w:tc>
          <w:tcPr>
            <w:tcW w:w="1614" w:type="dxa"/>
          </w:tcPr>
          <w:p w14:paraId="395B70EA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 xml:space="preserve">Adequate </w:t>
            </w:r>
            <w:proofErr w:type="gramStart"/>
            <w:r w:rsidRPr="0066312F">
              <w:rPr>
                <w:rFonts w:ascii="Aptos" w:hAnsi="Aptos"/>
                <w:sz w:val="20"/>
                <w:szCs w:val="20"/>
              </w:rPr>
              <w:t>organization;</w:t>
            </w:r>
            <w:proofErr w:type="gramEnd"/>
            <w:r w:rsidRPr="0066312F">
              <w:rPr>
                <w:rFonts w:ascii="Aptos" w:hAnsi="Aptos"/>
                <w:sz w:val="20"/>
                <w:szCs w:val="20"/>
              </w:rPr>
              <w:t xml:space="preserve"> some slides cluttered or unclear.</w:t>
            </w:r>
          </w:p>
        </w:tc>
        <w:tc>
          <w:tcPr>
            <w:tcW w:w="1495" w:type="dxa"/>
          </w:tcPr>
          <w:p w14:paraId="0407984E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Weak organization or coherence; visuals confusing.</w:t>
            </w:r>
          </w:p>
        </w:tc>
        <w:tc>
          <w:tcPr>
            <w:tcW w:w="1644" w:type="dxa"/>
          </w:tcPr>
          <w:p w14:paraId="326A8CE7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Disorganized and hard to follow; poor slide quality.</w:t>
            </w:r>
          </w:p>
        </w:tc>
      </w:tr>
      <w:tr w:rsidR="0066312F" w:rsidRPr="0066312F" w14:paraId="01A7A079" w14:textId="77777777" w:rsidTr="00CC06AB">
        <w:trPr>
          <w:jc w:val="center"/>
        </w:trPr>
        <w:tc>
          <w:tcPr>
            <w:tcW w:w="1689" w:type="dxa"/>
          </w:tcPr>
          <w:p w14:paraId="380522F2" w14:textId="77777777" w:rsidR="00633798" w:rsidRPr="0066312F" w:rsidRDefault="00000000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6312F">
              <w:rPr>
                <w:rFonts w:ascii="Aptos" w:hAnsi="Aptos"/>
                <w:b/>
                <w:bCs/>
                <w:sz w:val="20"/>
                <w:szCs w:val="20"/>
              </w:rPr>
              <w:t>Delivery &amp; Engagement</w:t>
            </w:r>
          </w:p>
        </w:tc>
        <w:tc>
          <w:tcPr>
            <w:tcW w:w="1663" w:type="dxa"/>
          </w:tcPr>
          <w:p w14:paraId="381A6E50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Confident, professional, and engaging delivery; excellent pacing and articulation.</w:t>
            </w:r>
          </w:p>
        </w:tc>
        <w:tc>
          <w:tcPr>
            <w:tcW w:w="1525" w:type="dxa"/>
          </w:tcPr>
          <w:p w14:paraId="6906C914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Clear delivery with minor issues; maintains audience interest.</w:t>
            </w:r>
          </w:p>
        </w:tc>
        <w:tc>
          <w:tcPr>
            <w:tcW w:w="1614" w:type="dxa"/>
          </w:tcPr>
          <w:p w14:paraId="445CF22F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Understandable but somewhat monotone or uneven.</w:t>
            </w:r>
          </w:p>
        </w:tc>
        <w:tc>
          <w:tcPr>
            <w:tcW w:w="1495" w:type="dxa"/>
          </w:tcPr>
          <w:p w14:paraId="3CC3E0D2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Difficult to follow; lacks confidence or clarity.</w:t>
            </w:r>
          </w:p>
        </w:tc>
        <w:tc>
          <w:tcPr>
            <w:tcW w:w="1644" w:type="dxa"/>
          </w:tcPr>
          <w:p w14:paraId="4194B9C5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Unclear, rushed, or hesitant; ineffective communication.</w:t>
            </w:r>
          </w:p>
        </w:tc>
      </w:tr>
      <w:tr w:rsidR="0066312F" w:rsidRPr="0066312F" w14:paraId="7C222D98" w14:textId="77777777" w:rsidTr="00CC06AB">
        <w:trPr>
          <w:jc w:val="center"/>
        </w:trPr>
        <w:tc>
          <w:tcPr>
            <w:tcW w:w="1689" w:type="dxa"/>
          </w:tcPr>
          <w:p w14:paraId="16C3F6A2" w14:textId="77777777" w:rsidR="00633798" w:rsidRPr="0066312F" w:rsidRDefault="00000000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6312F">
              <w:rPr>
                <w:rFonts w:ascii="Aptos" w:hAnsi="Aptos"/>
                <w:b/>
                <w:bCs/>
                <w:sz w:val="20"/>
                <w:szCs w:val="20"/>
              </w:rPr>
              <w:t>Depth of Understanding</w:t>
            </w:r>
          </w:p>
        </w:tc>
        <w:tc>
          <w:tcPr>
            <w:tcW w:w="1663" w:type="dxa"/>
          </w:tcPr>
          <w:p w14:paraId="76D972ED" w14:textId="76809DD0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Demonstrates expert-level mastery of topic; easily explains technical details</w:t>
            </w:r>
            <w:r w:rsidR="0066312F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1525" w:type="dxa"/>
          </w:tcPr>
          <w:p w14:paraId="0F1ADDC8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Strong understanding; handles most questions accurately.</w:t>
            </w:r>
          </w:p>
        </w:tc>
        <w:tc>
          <w:tcPr>
            <w:tcW w:w="1614" w:type="dxa"/>
          </w:tcPr>
          <w:p w14:paraId="14BAFE20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Adequate understanding; occasional uncertainty in responses.</w:t>
            </w:r>
          </w:p>
        </w:tc>
        <w:tc>
          <w:tcPr>
            <w:tcW w:w="1495" w:type="dxa"/>
          </w:tcPr>
          <w:p w14:paraId="64B3DB81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Limited grasp of key technical aspects.</w:t>
            </w:r>
          </w:p>
        </w:tc>
        <w:tc>
          <w:tcPr>
            <w:tcW w:w="1644" w:type="dxa"/>
          </w:tcPr>
          <w:p w14:paraId="62F8C172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Incomplete or incorrect understanding of core concepts.</w:t>
            </w:r>
          </w:p>
        </w:tc>
      </w:tr>
      <w:tr w:rsidR="0066312F" w:rsidRPr="0066312F" w14:paraId="56A91780" w14:textId="77777777" w:rsidTr="00CC06AB">
        <w:trPr>
          <w:jc w:val="center"/>
        </w:trPr>
        <w:tc>
          <w:tcPr>
            <w:tcW w:w="1689" w:type="dxa"/>
          </w:tcPr>
          <w:p w14:paraId="463C11BC" w14:textId="77777777" w:rsidR="00633798" w:rsidRPr="0066312F" w:rsidRDefault="00000000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6312F">
              <w:rPr>
                <w:rFonts w:ascii="Aptos" w:hAnsi="Aptos"/>
                <w:b/>
                <w:bCs/>
                <w:sz w:val="20"/>
                <w:szCs w:val="20"/>
              </w:rPr>
              <w:t>Responses to Questions</w:t>
            </w:r>
          </w:p>
        </w:tc>
        <w:tc>
          <w:tcPr>
            <w:tcW w:w="1663" w:type="dxa"/>
          </w:tcPr>
          <w:p w14:paraId="09813A55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Responds thoughtfully, accurately, and insightfully; shows ability to reason beyond prepared material.</w:t>
            </w:r>
          </w:p>
        </w:tc>
        <w:tc>
          <w:tcPr>
            <w:tcW w:w="1525" w:type="dxa"/>
          </w:tcPr>
          <w:p w14:paraId="3DA78AF9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Answers most questions effectively; minor inaccuracies.</w:t>
            </w:r>
          </w:p>
        </w:tc>
        <w:tc>
          <w:tcPr>
            <w:tcW w:w="1614" w:type="dxa"/>
          </w:tcPr>
          <w:p w14:paraId="5F8B3FDB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Answers basic questions correctly but struggles with deeper ones.</w:t>
            </w:r>
          </w:p>
        </w:tc>
        <w:tc>
          <w:tcPr>
            <w:tcW w:w="1495" w:type="dxa"/>
          </w:tcPr>
          <w:p w14:paraId="7C1DA6BF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Often vague or unsure in responses.</w:t>
            </w:r>
          </w:p>
        </w:tc>
        <w:tc>
          <w:tcPr>
            <w:tcW w:w="1644" w:type="dxa"/>
          </w:tcPr>
          <w:p w14:paraId="1892E6B3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Unable to answer questions or provides incorrect information.</w:t>
            </w:r>
          </w:p>
        </w:tc>
      </w:tr>
      <w:tr w:rsidR="0066312F" w:rsidRPr="0066312F" w14:paraId="4715AFE9" w14:textId="77777777" w:rsidTr="00CC06AB">
        <w:trPr>
          <w:jc w:val="center"/>
        </w:trPr>
        <w:tc>
          <w:tcPr>
            <w:tcW w:w="1689" w:type="dxa"/>
          </w:tcPr>
          <w:p w14:paraId="2FF7655D" w14:textId="77777777" w:rsidR="00633798" w:rsidRPr="0066312F" w:rsidRDefault="00000000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6312F">
              <w:rPr>
                <w:rFonts w:ascii="Aptos" w:hAnsi="Aptos"/>
                <w:b/>
                <w:bCs/>
                <w:sz w:val="20"/>
                <w:szCs w:val="20"/>
              </w:rPr>
              <w:t>Demonstration of Ownership / Contribution</w:t>
            </w:r>
          </w:p>
        </w:tc>
        <w:tc>
          <w:tcPr>
            <w:tcW w:w="1663" w:type="dxa"/>
          </w:tcPr>
          <w:p w14:paraId="40F86EC9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Clearly articulates and demonstrates personal contribution to all parts of the work (code, experiments, theory, etc.).</w:t>
            </w:r>
          </w:p>
        </w:tc>
        <w:tc>
          <w:tcPr>
            <w:tcW w:w="1525" w:type="dxa"/>
          </w:tcPr>
          <w:p w14:paraId="15BEF23C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Demonstrates strong involvement; minor uncertainty in some parts.</w:t>
            </w:r>
          </w:p>
        </w:tc>
        <w:tc>
          <w:tcPr>
            <w:tcW w:w="1614" w:type="dxa"/>
          </w:tcPr>
          <w:p w14:paraId="595F99C6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Moderate ownership; some reliance on others’ work.</w:t>
            </w:r>
          </w:p>
        </w:tc>
        <w:tc>
          <w:tcPr>
            <w:tcW w:w="1495" w:type="dxa"/>
          </w:tcPr>
          <w:p w14:paraId="439B20B0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Limited demonstration of individual contribution.</w:t>
            </w:r>
          </w:p>
        </w:tc>
        <w:tc>
          <w:tcPr>
            <w:tcW w:w="1644" w:type="dxa"/>
          </w:tcPr>
          <w:p w14:paraId="3141DF06" w14:textId="77777777" w:rsidR="00633798" w:rsidRPr="0066312F" w:rsidRDefault="00000000">
            <w:pPr>
              <w:rPr>
                <w:rFonts w:ascii="Aptos" w:hAnsi="Aptos"/>
                <w:sz w:val="20"/>
                <w:szCs w:val="20"/>
              </w:rPr>
            </w:pPr>
            <w:r w:rsidRPr="0066312F">
              <w:rPr>
                <w:rFonts w:ascii="Aptos" w:hAnsi="Aptos"/>
                <w:sz w:val="20"/>
                <w:szCs w:val="20"/>
              </w:rPr>
              <w:t>Fails to show clear ownership or understanding of work.</w:t>
            </w:r>
          </w:p>
        </w:tc>
      </w:tr>
      <w:tr w:rsidR="00CC06AB" w:rsidRPr="0066312F" w14:paraId="24CBC16C" w14:textId="77777777" w:rsidTr="006C2906">
        <w:trPr>
          <w:trHeight w:val="404"/>
          <w:jc w:val="center"/>
        </w:trPr>
        <w:tc>
          <w:tcPr>
            <w:tcW w:w="1689" w:type="dxa"/>
            <w:vAlign w:val="center"/>
          </w:tcPr>
          <w:p w14:paraId="396EA479" w14:textId="33B3D729" w:rsidR="00CC06AB" w:rsidRPr="0066312F" w:rsidRDefault="00CC06AB" w:rsidP="006C2906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Overall Rating</w:t>
            </w:r>
          </w:p>
        </w:tc>
        <w:tc>
          <w:tcPr>
            <w:tcW w:w="7941" w:type="dxa"/>
            <w:gridSpan w:val="5"/>
          </w:tcPr>
          <w:p w14:paraId="156D7FC7" w14:textId="77777777" w:rsidR="00CC06AB" w:rsidRPr="0066312F" w:rsidRDefault="00CC06AB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260A6978" w14:textId="147BB2A2" w:rsidR="00CB3644" w:rsidRPr="009E6776" w:rsidRDefault="00CC06AB">
      <w:pPr>
        <w:rPr>
          <w:rFonts w:ascii="Aptos" w:hAnsi="Aptos"/>
          <w:i/>
          <w:iCs/>
        </w:rPr>
      </w:pPr>
      <w:r w:rsidRPr="009E6776">
        <w:rPr>
          <w:rFonts w:ascii="Aptos" w:hAnsi="Aptos"/>
          <w:i/>
          <w:iCs/>
          <w:color w:val="000000"/>
        </w:rPr>
        <w:t>Average of criteria, with “Very Good” or above required to pass.</w:t>
      </w:r>
    </w:p>
    <w:sectPr w:rsidR="00CB3644" w:rsidRPr="009E677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5622483">
    <w:abstractNumId w:val="8"/>
  </w:num>
  <w:num w:numId="2" w16cid:durableId="506942968">
    <w:abstractNumId w:val="6"/>
  </w:num>
  <w:num w:numId="3" w16cid:durableId="942032470">
    <w:abstractNumId w:val="5"/>
  </w:num>
  <w:num w:numId="4" w16cid:durableId="1772623683">
    <w:abstractNumId w:val="4"/>
  </w:num>
  <w:num w:numId="5" w16cid:durableId="1656031560">
    <w:abstractNumId w:val="7"/>
  </w:num>
  <w:num w:numId="6" w16cid:durableId="626278502">
    <w:abstractNumId w:val="3"/>
  </w:num>
  <w:num w:numId="7" w16cid:durableId="2013792842">
    <w:abstractNumId w:val="2"/>
  </w:num>
  <w:num w:numId="8" w16cid:durableId="1178881835">
    <w:abstractNumId w:val="1"/>
  </w:num>
  <w:num w:numId="9" w16cid:durableId="210505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1B9E"/>
    <w:rsid w:val="0015074B"/>
    <w:rsid w:val="0029639D"/>
    <w:rsid w:val="00326F90"/>
    <w:rsid w:val="00633798"/>
    <w:rsid w:val="0066312F"/>
    <w:rsid w:val="006C2906"/>
    <w:rsid w:val="009E6776"/>
    <w:rsid w:val="00AA1D8D"/>
    <w:rsid w:val="00B47730"/>
    <w:rsid w:val="00C52177"/>
    <w:rsid w:val="00CB0664"/>
    <w:rsid w:val="00CB3644"/>
    <w:rsid w:val="00CC06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45675C"/>
  <w14:defaultImageDpi w14:val="300"/>
  <w15:docId w15:val="{1CA00331-4B10-C143-9AE4-7DAA7030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Zand, Ramtin</cp:lastModifiedBy>
  <cp:revision>7</cp:revision>
  <dcterms:created xsi:type="dcterms:W3CDTF">2013-12-23T23:15:00Z</dcterms:created>
  <dcterms:modified xsi:type="dcterms:W3CDTF">2025-11-11T00:25:00Z</dcterms:modified>
  <cp:category/>
</cp:coreProperties>
</file>